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34A7F" w14:textId="03F06314" w:rsidR="004C4A48" w:rsidRPr="00355108" w:rsidRDefault="004C4A48" w:rsidP="003C2DFB">
      <w:pPr>
        <w:pStyle w:val="CRCoverPage"/>
        <w:tabs>
          <w:tab w:val="right" w:pos="9639"/>
        </w:tabs>
        <w:spacing w:after="0"/>
        <w:rPr>
          <w:b/>
          <w:i/>
          <w:noProof/>
          <w:sz w:val="28"/>
        </w:rPr>
      </w:pPr>
      <w:r w:rsidRPr="00355108">
        <w:rPr>
          <w:b/>
          <w:noProof/>
          <w:sz w:val="24"/>
        </w:rPr>
        <w:t>3GPP TSG-WG SA2 Meeting #16</w:t>
      </w:r>
      <w:r>
        <w:rPr>
          <w:b/>
          <w:noProof/>
          <w:sz w:val="24"/>
        </w:rPr>
        <w:t>8</w:t>
      </w:r>
      <w:r w:rsidRPr="00355108">
        <w:rPr>
          <w:b/>
          <w:i/>
          <w:noProof/>
          <w:sz w:val="28"/>
        </w:rPr>
        <w:tab/>
      </w:r>
      <w:r w:rsidRPr="00F5729B">
        <w:rPr>
          <w:b/>
          <w:i/>
          <w:noProof/>
          <w:sz w:val="28"/>
        </w:rPr>
        <w:t>S2-250</w:t>
      </w:r>
      <w:r w:rsidR="00221760">
        <w:rPr>
          <w:b/>
          <w:i/>
          <w:noProof/>
          <w:sz w:val="28"/>
        </w:rPr>
        <w:t>3514</w:t>
      </w:r>
    </w:p>
    <w:p w14:paraId="7E9DB07E" w14:textId="066D12A6" w:rsidR="004C4A48" w:rsidRPr="00355108" w:rsidRDefault="004C4A48" w:rsidP="004C4A48">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501908</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5FD1398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98586D">
              <w:rPr>
                <w:b/>
                <w:noProof/>
                <w:sz w:val="28"/>
              </w:rPr>
              <w:t>1</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3C9C43F1" w:rsidR="001E41F3" w:rsidRPr="00355108" w:rsidRDefault="00F22472" w:rsidP="00547111">
            <w:pPr>
              <w:pStyle w:val="CRCoverPage"/>
              <w:spacing w:after="0"/>
              <w:rPr>
                <w:noProof/>
              </w:rPr>
            </w:pPr>
            <w:r>
              <w:rPr>
                <w:b/>
                <w:noProof/>
                <w:sz w:val="28"/>
              </w:rPr>
              <w:t>613</w:t>
            </w:r>
            <w:r w:rsidR="008D70A6">
              <w:rPr>
                <w:b/>
                <w:noProof/>
                <w:sz w:val="28"/>
              </w:rPr>
              <w:t>6</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1944CFCC" w:rsidR="001E41F3" w:rsidRPr="00355108" w:rsidRDefault="004C4A48"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F3A57CE" w:rsidR="001E41F3" w:rsidRPr="00355108" w:rsidRDefault="000B7FC2">
            <w:pPr>
              <w:pStyle w:val="CRCoverPage"/>
              <w:spacing w:after="0"/>
              <w:jc w:val="center"/>
              <w:rPr>
                <w:noProof/>
                <w:sz w:val="28"/>
              </w:rPr>
            </w:pPr>
            <w:r w:rsidRPr="00355108">
              <w:rPr>
                <w:b/>
                <w:noProof/>
                <w:sz w:val="28"/>
              </w:rPr>
              <w:t>1</w:t>
            </w:r>
            <w:r w:rsidR="008D70A6">
              <w:rPr>
                <w:b/>
                <w:noProof/>
                <w:sz w:val="28"/>
              </w:rPr>
              <w:t>9</w:t>
            </w:r>
            <w:r w:rsidRPr="00355108">
              <w:rPr>
                <w:b/>
                <w:noProof/>
                <w:sz w:val="28"/>
              </w:rPr>
              <w:t>.</w:t>
            </w:r>
            <w:r w:rsidR="004C4A48">
              <w:rPr>
                <w:b/>
                <w:noProof/>
                <w:sz w:val="28"/>
              </w:rPr>
              <w:t>3</w:t>
            </w:r>
            <w:r w:rsidRPr="00355108">
              <w:rPr>
                <w:b/>
                <w:noProof/>
                <w:sz w:val="28"/>
              </w:rPr>
              <w:t>.</w:t>
            </w:r>
            <w:r w:rsidR="004C4A4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29420116" w:rsidR="001E41F3" w:rsidRPr="00355108" w:rsidRDefault="0098586D">
            <w:pPr>
              <w:pStyle w:val="CRCoverPage"/>
              <w:spacing w:after="0"/>
              <w:ind w:left="100"/>
              <w:rPr>
                <w:noProof/>
              </w:rPr>
            </w:pPr>
            <w:r>
              <w:t>Clarifications and corrections for ECN marking for L4S</w:t>
            </w:r>
            <w:r w:rsidR="001C5855">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1BFF11D" w:rsidR="001E41F3" w:rsidRPr="00355108" w:rsidRDefault="00030347">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1D48BDF6"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4C4A48">
              <w:rPr>
                <w:noProof/>
              </w:rPr>
              <w:t>3</w:t>
            </w:r>
            <w:r w:rsidRPr="00355108">
              <w:rPr>
                <w:noProof/>
              </w:rPr>
              <w:t>-</w:t>
            </w:r>
            <w:r w:rsidR="004C4A48">
              <w:rPr>
                <w:noProof/>
              </w:rPr>
              <w:t>28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422A45E3" w:rsidR="001E41F3" w:rsidRPr="00355108" w:rsidRDefault="008D70A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67FD2017" w:rsidR="001E41F3" w:rsidRDefault="00CA6447">
            <w:pPr>
              <w:pStyle w:val="CRCoverPage"/>
              <w:spacing w:after="0"/>
              <w:ind w:left="100"/>
              <w:rPr>
                <w:noProof/>
              </w:rPr>
            </w:pPr>
            <w:r w:rsidRPr="00355108">
              <w:t>Rel-1</w:t>
            </w:r>
            <w:r w:rsidR="008D70A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BCB29" w14:textId="2EE444C9" w:rsidR="00D55E9B" w:rsidRDefault="00D55E9B">
            <w:pPr>
              <w:pStyle w:val="CRCoverPage"/>
              <w:spacing w:after="0"/>
              <w:ind w:left="100"/>
            </w:pPr>
            <w:r>
              <w:t xml:space="preserve">There is a statement in a note about activation of ECN marking for L4S based on detection of L4S traffic at the UPF but there is no other (normative) description about the UPF, SMF and PCF </w:t>
            </w:r>
            <w:proofErr w:type="spellStart"/>
            <w:r>
              <w:t>behavior</w:t>
            </w:r>
            <w:proofErr w:type="spellEnd"/>
            <w:r>
              <w:t xml:space="preserve"> and their interaction (neither in stage 2, nor in stage 3). As this would require considerable efforts and the use case is not really clear, it is proposed to remove this statement. </w:t>
            </w:r>
          </w:p>
          <w:p w14:paraId="018C9B43" w14:textId="4A53B2B6" w:rsidR="001E41F3" w:rsidRDefault="00D55E9B">
            <w:pPr>
              <w:pStyle w:val="CRCoverPage"/>
              <w:spacing w:after="0"/>
              <w:ind w:left="100"/>
            </w:pPr>
            <w:r>
              <w:t>Furthermore, a</w:t>
            </w:r>
            <w:r w:rsidR="00E33B63">
              <w:t xml:space="preserve">s there is a dedicated clause for ECN marking for L4S (clause 5.37.3), it is misleading to have ECN marking for L4S related statements in clause 5.45.3 which is dedicated to network exposure </w:t>
            </w:r>
            <w:r w:rsidR="00E33B63" w:rsidRPr="00E33B63">
              <w:t>based on the QoS Monitoring</w:t>
            </w:r>
            <w:r w:rsidR="00E33B63">
              <w:t>.</w:t>
            </w:r>
          </w:p>
          <w:p w14:paraId="3D51C612" w14:textId="77777777" w:rsidR="00E33B63" w:rsidRDefault="00E33B63">
            <w:pPr>
              <w:pStyle w:val="CRCoverPage"/>
              <w:spacing w:after="0"/>
              <w:ind w:left="100"/>
            </w:pPr>
            <w:r>
              <w:t>Furthermore, the term “congestion information monitoring” is incorrect, as the monitoring is done for the congestion itself. The term “congestion information” makes only sense in the reporting related description. The same approach is used for the other QoS monitoring parameters (</w:t>
            </w:r>
            <w:proofErr w:type="gramStart"/>
            <w:r>
              <w:t>i.e.</w:t>
            </w:r>
            <w:proofErr w:type="gramEnd"/>
            <w:r>
              <w:t xml:space="preserve"> packet delay monitoring and data rate monitoring).</w:t>
            </w:r>
          </w:p>
          <w:p w14:paraId="708AA7DE" w14:textId="518A2F9F" w:rsidR="00E33B63" w:rsidRDefault="00E33B63">
            <w:pPr>
              <w:pStyle w:val="CRCoverPage"/>
              <w:spacing w:after="0"/>
              <w:ind w:left="10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57C25" w14:textId="0D9F182E" w:rsidR="00D234F2" w:rsidRDefault="00D234F2" w:rsidP="00132702">
            <w:pPr>
              <w:pStyle w:val="CRCoverPage"/>
              <w:spacing w:after="0"/>
              <w:ind w:left="100"/>
              <w:rPr>
                <w:noProof/>
              </w:rPr>
            </w:pPr>
            <w:r>
              <w:rPr>
                <w:noProof/>
              </w:rPr>
              <w:t xml:space="preserve">Removal of text about </w:t>
            </w:r>
            <w:r>
              <w:t>activation of ECN marking for L4S based on detection of L4S traffic at the UPF from note 3 in clause 5.37.3.1.</w:t>
            </w:r>
          </w:p>
          <w:p w14:paraId="39B7B2FB" w14:textId="2B6F611F" w:rsidR="00E33B63" w:rsidRDefault="00E33B63" w:rsidP="00132702">
            <w:pPr>
              <w:pStyle w:val="CRCoverPage"/>
              <w:spacing w:after="0"/>
              <w:ind w:left="100"/>
              <w:rPr>
                <w:noProof/>
              </w:rPr>
            </w:pPr>
            <w:r>
              <w:rPr>
                <w:noProof/>
              </w:rPr>
              <w:t xml:space="preserve">Removal of </w:t>
            </w:r>
            <w:r>
              <w:t>ECN marking for L4S related statements from clause 5.45.3</w:t>
            </w:r>
            <w:r w:rsidR="00D234F2">
              <w:t>.</w:t>
            </w:r>
          </w:p>
          <w:p w14:paraId="31C656EC" w14:textId="585206B0" w:rsidR="001E41F3" w:rsidRDefault="00E33B63" w:rsidP="00D67998">
            <w:pPr>
              <w:pStyle w:val="CRCoverPage"/>
              <w:spacing w:after="0"/>
              <w:ind w:left="100"/>
              <w:rPr>
                <w:noProof/>
              </w:rPr>
            </w:pPr>
            <w:r>
              <w:rPr>
                <w:noProof/>
              </w:rPr>
              <w:t>Terminology correction and alignment with stage 3</w:t>
            </w:r>
            <w:r w:rsidR="00D234F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50489" w:rsidR="001E41F3" w:rsidRDefault="00D234F2">
            <w:pPr>
              <w:pStyle w:val="CRCoverPage"/>
              <w:spacing w:after="0"/>
              <w:ind w:left="100"/>
            </w:pPr>
            <w:r>
              <w:t>Misleading statements and description of unspecified functionality give the wrong impression about how to activate and use the ECN marking for L4S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6C3A2" w:rsidR="001E41F3" w:rsidRDefault="00132702">
            <w:pPr>
              <w:pStyle w:val="CRCoverPage"/>
              <w:spacing w:after="0"/>
              <w:ind w:left="100"/>
              <w:rPr>
                <w:noProof/>
              </w:rPr>
            </w:pPr>
            <w:r>
              <w:t>5.37.3</w:t>
            </w:r>
            <w:r w:rsidR="00D234F2">
              <w:t>.1, 5.37.3.3</w:t>
            </w:r>
            <w:r>
              <w:t xml:space="preserve">, </w:t>
            </w:r>
            <w:r w:rsidR="00D234F2">
              <w:t xml:space="preserve">5.37.4, </w:t>
            </w:r>
            <w:r>
              <w:t>5.45.3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97168E2" w14:textId="77777777" w:rsidR="0098586D" w:rsidRPr="00D234F2" w:rsidRDefault="0098586D" w:rsidP="0098586D">
      <w:pPr>
        <w:pStyle w:val="Heading3"/>
        <w:rPr>
          <w:color w:val="BFBFBF" w:themeColor="background1" w:themeShade="BF"/>
        </w:rPr>
      </w:pPr>
      <w:bookmarkStart w:id="2" w:name="_Toc185601268"/>
      <w:bookmarkEnd w:id="1"/>
      <w:r w:rsidRPr="00D234F2">
        <w:rPr>
          <w:color w:val="BFBFBF" w:themeColor="background1" w:themeShade="BF"/>
        </w:rPr>
        <w:t>5.37.3</w:t>
      </w:r>
      <w:r w:rsidRPr="00D234F2">
        <w:rPr>
          <w:color w:val="BFBFBF" w:themeColor="background1" w:themeShade="BF"/>
        </w:rPr>
        <w:tab/>
        <w:t xml:space="preserve">Support of </w:t>
      </w:r>
      <w:bookmarkStart w:id="3" w:name="_Hlk189235235"/>
      <w:r w:rsidRPr="00D234F2">
        <w:rPr>
          <w:color w:val="BFBFBF" w:themeColor="background1" w:themeShade="BF"/>
        </w:rPr>
        <w:t xml:space="preserve">ECN marking for L4S </w:t>
      </w:r>
      <w:bookmarkEnd w:id="3"/>
      <w:r w:rsidRPr="00D234F2">
        <w:rPr>
          <w:color w:val="BFBFBF" w:themeColor="background1" w:themeShade="BF"/>
        </w:rPr>
        <w:t>to expose the congestion information</w:t>
      </w:r>
      <w:bookmarkEnd w:id="2"/>
    </w:p>
    <w:p w14:paraId="5ED15262" w14:textId="77777777" w:rsidR="0098586D" w:rsidRDefault="0098586D" w:rsidP="0098586D">
      <w:pPr>
        <w:pStyle w:val="Heading4"/>
      </w:pPr>
      <w:bookmarkStart w:id="4" w:name="_CR5_37_3_1"/>
      <w:bookmarkStart w:id="5" w:name="_Toc185601269"/>
      <w:bookmarkEnd w:id="4"/>
      <w:r>
        <w:t>5.37.3.1</w:t>
      </w:r>
      <w:r>
        <w:tab/>
        <w:t>General</w:t>
      </w:r>
      <w:bookmarkEnd w:id="5"/>
    </w:p>
    <w:p w14:paraId="1F5260DB" w14:textId="77777777" w:rsidR="0098586D" w:rsidRDefault="0098586D" w:rsidP="0098586D">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65A7093" w14:textId="77777777" w:rsidR="0098586D" w:rsidRDefault="0098586D" w:rsidP="0098586D">
      <w:r>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469D8806" w14:textId="77777777" w:rsidR="0098586D" w:rsidRDefault="0098586D" w:rsidP="0098586D">
      <w:pPr>
        <w:pStyle w:val="NO"/>
      </w:pPr>
      <w:r>
        <w:t>NOTE 1:</w:t>
      </w:r>
      <w:r>
        <w:tab/>
        <w:t>Based on operator's network configuration and policies, SMF decides whether NG-RAN or PSA UPF based ECN marking for L4S is used.</w:t>
      </w:r>
    </w:p>
    <w:p w14:paraId="2478391B" w14:textId="77777777" w:rsidR="0098586D" w:rsidRDefault="0098586D" w:rsidP="0098586D">
      <w:r>
        <w:t xml:space="preserve">In the case of ECN marking for L4S by PSA UPF, the NG-RAN is instructed to perform congestion </w:t>
      </w:r>
      <w:del w:id="6" w:author="Huawei2" w:date="2025-01-28T18:28:00Z">
        <w:r w:rsidDel="00514A09">
          <w:delText xml:space="preserve">information </w:delText>
        </w:r>
      </w:del>
      <w:r>
        <w:t>monitoring and report to the PSA UPF the congestion information (</w:t>
      </w:r>
      <w:proofErr w:type="gramStart"/>
      <w:r>
        <w:t>i.e.</w:t>
      </w:r>
      <w:proofErr w:type="gramEnd"/>
      <w:r>
        <w:t xml:space="preserve"> a percentage of packets that UPF uses for ECN marking for L4S) of the QoS Flow on UL and/or DL directions via GTP-U header extension to PSA UPF and accordingly, the PSA UPF may mark the UL and/or DL direction packets of the QoS Flow.</w:t>
      </w:r>
    </w:p>
    <w:p w14:paraId="33337C01" w14:textId="77777777" w:rsidR="0098586D" w:rsidRDefault="0098586D" w:rsidP="0098586D">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match packets with </w:t>
      </w:r>
      <w:proofErr w:type="gramStart"/>
      <w:r>
        <w:t>ECT(</w:t>
      </w:r>
      <w:proofErr w:type="gramEnd"/>
      <w:r>
        <w:t>1) or CE (See RFC 9331 [160]) together with IP 5 tuple) to steer traffic to an L4S enabled QoS Flow.</w:t>
      </w:r>
    </w:p>
    <w:p w14:paraId="5928F8DF" w14:textId="2A482CC6" w:rsidR="0098586D" w:rsidRDefault="0098586D" w:rsidP="0098586D">
      <w:pPr>
        <w:pStyle w:val="NO"/>
      </w:pPr>
      <w:r>
        <w:t>NOTE 3:</w:t>
      </w:r>
      <w:r>
        <w:tab/>
        <w:t xml:space="preserve">A QoS Flow may be enabled with ECN marking for L4S requirement e.g. statically when a PDU session is established based on configuration in SMF or PCF, </w:t>
      </w:r>
      <w:del w:id="7" w:author="Huawei" w:date="2025-02-09T18:27:00Z">
        <w:r w:rsidRPr="00C95735" w:rsidDel="00C95735">
          <w:delText>or dynamically based on detection of the L4S traffic (e.g. match packets with ECT(1) or CE (See RFC 9331 [160]) together with IP 5 tuple) in the IP header whereby SMF or PCF triggers a setup of a QoS Flow enabled for L4S</w:delText>
        </w:r>
        <w:r w:rsidDel="00C95735">
          <w:delText xml:space="preserve">, </w:delText>
        </w:r>
      </w:del>
      <w:r>
        <w:t>or by requests by an AF.</w:t>
      </w:r>
    </w:p>
    <w:p w14:paraId="13E059EE" w14:textId="77777777" w:rsidR="0098586D" w:rsidRDefault="0098586D" w:rsidP="0098586D">
      <w:pPr>
        <w:pStyle w:val="NO"/>
      </w:pPr>
      <w:r>
        <w:t>NOTE 4:</w:t>
      </w:r>
      <w:r>
        <w:tab/>
        <w:t>To support this functionality, the UE needs to support L4S feedback as described in IETF RFC 9330 [159], which is not in the scope of 3GPP.</w:t>
      </w:r>
    </w:p>
    <w:p w14:paraId="20E6CDEA" w14:textId="77777777" w:rsidR="0098586D" w:rsidRDefault="0098586D" w:rsidP="0098586D">
      <w:r>
        <w:t xml:space="preserve">When serving PSA UPF or NG-RAN is changed </w:t>
      </w:r>
      <w:proofErr w:type="gramStart"/>
      <w:r>
        <w:t>e.g.</w:t>
      </w:r>
      <w:proofErr w:type="gramEnd"/>
      <w:r>
        <w:t xml:space="preserve"> due to inter-NG-RAN handover or PSA UPF relocation, target NG-RAN and target PSA UPF, if supported, should continue to perform ECN marking for L4S for the QoS Flow. However, if not available (</w:t>
      </w:r>
      <w:proofErr w:type="gramStart"/>
      <w:r>
        <w:t>i.e.</w:t>
      </w:r>
      <w:proofErr w:type="gramEnd"/>
      <w:r>
        <w:t xml:space="preserv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0826D9A7" w14:textId="77777777"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CR5_37_3_2"/>
      <w:bookmarkStart w:id="9" w:name="_CR5_37_3_3"/>
      <w:bookmarkStart w:id="10" w:name="_Toc185601271"/>
      <w:bookmarkEnd w:id="8"/>
      <w:bookmarkEnd w:id="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9BB971" w14:textId="77777777" w:rsidR="0098586D" w:rsidRDefault="0098586D" w:rsidP="0098586D">
      <w:pPr>
        <w:pStyle w:val="Heading4"/>
      </w:pPr>
      <w:r>
        <w:t>5.37.3.3</w:t>
      </w:r>
      <w:r>
        <w:tab/>
        <w:t>Support of ECN marking for L4S in PSA UPF</w:t>
      </w:r>
      <w:bookmarkEnd w:id="10"/>
    </w:p>
    <w:p w14:paraId="3425D727" w14:textId="77777777" w:rsidR="0098586D" w:rsidRDefault="0098586D" w:rsidP="0098586D">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packets that UPF uses for ECN marking for L4S) of the QoS Flow on UL and/or DL directions via GTP-U header extension to PSA UPF and accordingly, the PSA UPF may mark the UL and/or DL direction packets of the QoS Flow. If there is no UL packet when report for DL and/or UL needs to be provided, NG-RAN may generate an UL Dummy GTP-U Packet for such a reporting.</w:t>
      </w:r>
    </w:p>
    <w:p w14:paraId="2ABBC85D" w14:textId="77777777" w:rsidR="0098586D" w:rsidRDefault="0098586D" w:rsidP="0098586D">
      <w:r>
        <w:t>The SMF may be instructed, based on either dynamic or predefined PCC rule, to provide an indication for ECN marking for L4S to PSA UPF for a corresponding QoS Flow(s) in UL and/or DL directions.</w:t>
      </w:r>
    </w:p>
    <w:p w14:paraId="01025F6C" w14:textId="65F1908D" w:rsidR="0098586D" w:rsidRDefault="0098586D" w:rsidP="0098586D">
      <w:r>
        <w:lastRenderedPageBreak/>
        <w:t xml:space="preserve">Upon successful activation of congestion information reporting for UL and/or DL directions, PSA UPF uses </w:t>
      </w:r>
      <w:ins w:id="11" w:author="Huawei" w:date="2025-02-09T18:36:00Z">
        <w:r w:rsidR="00D234F2">
          <w:t xml:space="preserve">the </w:t>
        </w:r>
      </w:ins>
      <w:ins w:id="12" w:author="Huawei" w:date="2025-02-09T18:14:00Z">
        <w:r w:rsidR="00C445A4">
          <w:t xml:space="preserve">congestion </w:t>
        </w:r>
      </w:ins>
      <w:r>
        <w:t xml:space="preserve">information sent by NG-RAN in GTP-U header extension (see TS 38.415 [116] and TS 38.300 [27]) to perform ECN </w:t>
      </w:r>
      <w:del w:id="13" w:author="Huawei" w:date="2025-02-09T18:14:00Z">
        <w:r w:rsidDel="00C445A4">
          <w:delText xml:space="preserve">bits </w:delText>
        </w:r>
      </w:del>
      <w:r>
        <w:t>marking for L4S for the corresponding direction.</w:t>
      </w:r>
      <w:ins w:id="14" w:author="Huawei" w:date="2025-02-09T18:12:00Z">
        <w:r w:rsidR="00C445A4" w:rsidRPr="00C445A4">
          <w:t xml:space="preserve"> </w:t>
        </w:r>
        <w:r w:rsidR="00C445A4">
          <w:t>The PSA UPF interprets the RAN reported information as percentage of packets that UPF uses for ECN marking for L4S</w:t>
        </w:r>
      </w:ins>
    </w:p>
    <w:p w14:paraId="53135839" w14:textId="77777777" w:rsidR="0098586D" w:rsidRDefault="0098586D" w:rsidP="0098586D">
      <w:pPr>
        <w:pStyle w:val="NO"/>
      </w:pPr>
      <w:r>
        <w:t>NOTE:</w:t>
      </w:r>
      <w:r>
        <w:tab/>
        <w:t>How the congestion information is converted to ECN markings is UPF implementation specific.</w:t>
      </w:r>
    </w:p>
    <w:p w14:paraId="282C6012" w14:textId="77777777" w:rsidR="0098586D" w:rsidRDefault="0098586D" w:rsidP="0098586D">
      <w:r>
        <w:t>The criteria based on which NG-RAN decides to provide the congestion information is up to NG-RAN implementation.</w:t>
      </w:r>
    </w:p>
    <w:p w14:paraId="496E5DEB" w14:textId="77777777" w:rsidR="0098586D" w:rsidRDefault="0098586D" w:rsidP="0098586D">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2A15CFDF" w14:textId="77777777" w:rsidR="0098586D" w:rsidRDefault="0098586D" w:rsidP="0098586D">
      <w:r>
        <w:t>In the case of inter NG-RAN UE mobility, if the congestion information reporting has been enabled on source NG-RAN while 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For a given QoS Flow, if the target NG-RAN supports congestion information reporting, the target NG-RAN shall report congestion information to UPF once it is available.</w:t>
      </w:r>
    </w:p>
    <w:p w14:paraId="0E742078" w14:textId="77777777"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CR5_37_4"/>
      <w:bookmarkStart w:id="16" w:name="_Toc185601273"/>
      <w:bookmarkEnd w:id="1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2106861" w14:textId="77777777" w:rsidR="00A943C8" w:rsidRPr="003964A6" w:rsidRDefault="00A943C8" w:rsidP="00A943C8">
      <w:pPr>
        <w:pStyle w:val="Heading3"/>
      </w:pPr>
      <w:bookmarkStart w:id="17" w:name="_Toc193778097"/>
      <w:r w:rsidRPr="003964A6">
        <w:t>5.37.4</w:t>
      </w:r>
      <w:r w:rsidRPr="003964A6">
        <w:tab/>
        <w:t>Network Exposure of 5GS information</w:t>
      </w:r>
      <w:bookmarkEnd w:id="17"/>
    </w:p>
    <w:p w14:paraId="3A8110B4" w14:textId="77777777" w:rsidR="00A943C8" w:rsidRPr="003964A6" w:rsidRDefault="00A943C8" w:rsidP="00A943C8">
      <w:r w:rsidRPr="003964A6">
        <w:t>5GS and XR/media services cooperate to provide a better user experience using External Network Exposure.</w:t>
      </w:r>
    </w:p>
    <w:p w14:paraId="046A9D77" w14:textId="77777777" w:rsidR="00A943C8" w:rsidRPr="003964A6" w:rsidRDefault="00A943C8" w:rsidP="00A943C8">
      <w:r w:rsidRPr="003964A6">
        <w:t>Based on the AF request, the 5GS can expose the following information based on the QoS Monitoring as defined in clause 5.33.3 and/or clause 5.45:</w:t>
      </w:r>
    </w:p>
    <w:p w14:paraId="56026059" w14:textId="77777777" w:rsidR="00A943C8" w:rsidRDefault="00A943C8" w:rsidP="00A943C8">
      <w:pPr>
        <w:pStyle w:val="B1"/>
        <w:rPr>
          <w:ins w:id="18" w:author="Huawei" w:date="2025-03-28T11:28:00Z"/>
        </w:rPr>
      </w:pPr>
      <w:ins w:id="19" w:author="Huawei" w:date="2025-03-28T11:28:00Z">
        <w:r>
          <w:t>-</w:t>
        </w:r>
        <w:r>
          <w:tab/>
        </w:r>
        <w:commentRangeStart w:id="20"/>
        <w:r>
          <w:t xml:space="preserve">The UL or DL or </w:t>
        </w:r>
        <w:proofErr w:type="gramStart"/>
        <w:r>
          <w:t>round trip</w:t>
        </w:r>
        <w:proofErr w:type="gramEnd"/>
        <w:r>
          <w:t xml:space="preserve"> delay information.</w:t>
        </w:r>
      </w:ins>
    </w:p>
    <w:p w14:paraId="34370F59" w14:textId="77777777" w:rsidR="00A943C8" w:rsidRDefault="00A943C8" w:rsidP="00A943C8">
      <w:pPr>
        <w:pStyle w:val="B1"/>
        <w:rPr>
          <w:ins w:id="21" w:author="Huawei" w:date="2025-03-28T11:28:00Z"/>
        </w:rPr>
      </w:pPr>
      <w:ins w:id="22" w:author="Huawei" w:date="2025-03-28T11:28:00Z">
        <w:r>
          <w:tab/>
          <w:t xml:space="preserve">Based on the PCC rule from PCF, the SMF activates the QoS Monitoring for packet delay as described in clause 5.33.3. </w:t>
        </w:r>
        <w:commentRangeEnd w:id="20"/>
        <w:r>
          <w:rPr>
            <w:rStyle w:val="CommentReference"/>
          </w:rPr>
          <w:commentReference w:id="20"/>
        </w:r>
      </w:ins>
    </w:p>
    <w:p w14:paraId="09278A11" w14:textId="2BCE2EA0" w:rsidR="00A943C8" w:rsidRPr="003964A6" w:rsidRDefault="00A943C8" w:rsidP="00A943C8">
      <w:pPr>
        <w:pStyle w:val="B1"/>
      </w:pPr>
      <w:r w:rsidRPr="003964A6">
        <w:t>-</w:t>
      </w:r>
      <w:r w:rsidRPr="003964A6">
        <w:tab/>
        <w:t xml:space="preserve">The UL and/or DL congestion information </w:t>
      </w:r>
      <w:del w:id="23" w:author="Huawei" w:date="2025-03-28T11:28:00Z">
        <w:r w:rsidRPr="003964A6" w:rsidDel="00A943C8">
          <w:delText xml:space="preserve">monitoring </w:delText>
        </w:r>
      </w:del>
      <w:r w:rsidRPr="003964A6">
        <w:t>(see clause 5.45.3).</w:t>
      </w:r>
    </w:p>
    <w:p w14:paraId="4CE86B9E" w14:textId="4D0D857C" w:rsidR="00A943C8" w:rsidRPr="003964A6" w:rsidRDefault="00A943C8" w:rsidP="00A943C8">
      <w:pPr>
        <w:pStyle w:val="B1"/>
      </w:pPr>
      <w:r w:rsidRPr="003964A6">
        <w:tab/>
        <w:t>Based on the PCC rule from PCF, the SMF requests the NG-RAN to report congestion information (</w:t>
      </w:r>
      <w:proofErr w:type="gramStart"/>
      <w:r w:rsidRPr="003964A6">
        <w:t>i.e.</w:t>
      </w:r>
      <w:proofErr w:type="gramEnd"/>
      <w:r w:rsidRPr="003964A6">
        <w:t xml:space="preserve"> a </w:t>
      </w:r>
      <w:del w:id="24" w:author="Huawei" w:date="2025-03-28T11:29:00Z">
        <w:r w:rsidRPr="003964A6" w:rsidDel="00A943C8">
          <w:delText xml:space="preserve">percentage of </w:delText>
        </w:r>
      </w:del>
      <w:r w:rsidRPr="003964A6">
        <w:t xml:space="preserve">congestion level </w:t>
      </w:r>
      <w:ins w:id="25" w:author="Huawei" w:date="2025-03-28T11:29:00Z">
        <w:r>
          <w:t>represented as a percentage</w:t>
        </w:r>
      </w:ins>
      <w:del w:id="26" w:author="Huawei" w:date="2025-03-28T11:29:00Z">
        <w:r w:rsidRPr="003964A6" w:rsidDel="00A943C8">
          <w:delText>for exposure</w:delText>
        </w:r>
      </w:del>
      <w:r w:rsidRPr="003964A6">
        <w:t>) via GTP-U header to PSA UPF. This NG-RAN reported congestion information is sent to the PSA UPF in a common information element to support congestion information exposure</w:t>
      </w:r>
      <w:del w:id="27" w:author="Huawei" w:date="2025-03-28T11:29:00Z">
        <w:r w:rsidRPr="003964A6" w:rsidDel="00A943C8">
          <w:delText xml:space="preserve"> </w:delText>
        </w:r>
        <w:commentRangeStart w:id="28"/>
        <w:r w:rsidRPr="003964A6" w:rsidDel="00A943C8">
          <w:delText>and to support ECN marking for L4S in PSA UPF as described in clause 5.37.3.3</w:delText>
        </w:r>
      </w:del>
      <w:commentRangeEnd w:id="28"/>
      <w:r>
        <w:rPr>
          <w:rStyle w:val="CommentReference"/>
        </w:rPr>
        <w:commentReference w:id="28"/>
      </w:r>
      <w:r w:rsidRPr="003964A6">
        <w:t xml:space="preserve">. </w:t>
      </w:r>
      <w:del w:id="29" w:author="Huawei" w:date="2025-03-28T11:29:00Z">
        <w:r w:rsidRPr="003964A6" w:rsidDel="00A943C8">
          <w:delText>In the case of congestion information exposure, t</w:delText>
        </w:r>
      </w:del>
      <w:ins w:id="30" w:author="Huawei" w:date="2025-03-28T11:29:00Z">
        <w:r>
          <w:t>T</w:t>
        </w:r>
      </w:ins>
      <w:r w:rsidRPr="003964A6">
        <w:t xml:space="preserve">he PSA UPF interprets the RAN reported information as the </w:t>
      </w:r>
      <w:del w:id="31" w:author="Huawei" w:date="2025-03-28T11:29:00Z">
        <w:r w:rsidRPr="003964A6" w:rsidDel="00A943C8">
          <w:delText xml:space="preserve">percentage of </w:delText>
        </w:r>
      </w:del>
      <w:r w:rsidRPr="003964A6">
        <w:t xml:space="preserve">congestion level </w:t>
      </w:r>
      <w:ins w:id="32" w:author="Huawei" w:date="2025-03-28T11:29:00Z">
        <w:r>
          <w:t xml:space="preserve">represented as a percentage </w:t>
        </w:r>
      </w:ins>
      <w:del w:id="33" w:author="Huawei" w:date="2025-03-28T11:30:00Z">
        <w:r w:rsidRPr="003964A6" w:rsidDel="00A943C8">
          <w:delText xml:space="preserve">for exposure </w:delText>
        </w:r>
      </w:del>
      <w:r w:rsidRPr="003964A6">
        <w:t xml:space="preserve">and exposes the corresponding UL and/or DL congestion information via </w:t>
      </w:r>
      <w:proofErr w:type="spellStart"/>
      <w:r w:rsidRPr="003964A6">
        <w:t>Nupf_EventExposure</w:t>
      </w:r>
      <w:proofErr w:type="spellEnd"/>
      <w:r w:rsidRPr="003964A6">
        <w:t xml:space="preserve"> service or via SMF/PCF/NEF as described in clause 5.8.2.18. It can be applied to a Non-GBR or GBR QoS Flow. </w:t>
      </w:r>
      <w:commentRangeStart w:id="34"/>
      <w:del w:id="35" w:author="Huawei" w:date="2025-03-28T11:30:00Z">
        <w:r w:rsidRPr="003964A6" w:rsidDel="00A943C8">
          <w:delText>In the case of ECN marking for L4S in PSA UPF, the PSA UPF interprets the RAN reported information as percentage of packets that UPF uses for ECN marking for L4S as described in clause 5.37.3.3.</w:delText>
        </w:r>
      </w:del>
      <w:commentRangeEnd w:id="34"/>
      <w:r>
        <w:rPr>
          <w:rStyle w:val="CommentReference"/>
        </w:rPr>
        <w:commentReference w:id="34"/>
      </w:r>
    </w:p>
    <w:p w14:paraId="0B756425" w14:textId="77777777" w:rsidR="00A943C8" w:rsidRPr="003964A6" w:rsidRDefault="00A943C8" w:rsidP="00A943C8">
      <w:pPr>
        <w:pStyle w:val="B1"/>
      </w:pPr>
      <w:r w:rsidRPr="003964A6">
        <w:t>-</w:t>
      </w:r>
      <w:r w:rsidRPr="003964A6">
        <w:tab/>
        <w:t>The UL and/or DL Data rate information (see clause 5.45.4).</w:t>
      </w:r>
    </w:p>
    <w:p w14:paraId="318F8774" w14:textId="0403A1B6" w:rsidR="00A943C8" w:rsidRPr="003964A6" w:rsidRDefault="00A943C8" w:rsidP="00A943C8">
      <w:pPr>
        <w:pStyle w:val="B1"/>
      </w:pPr>
      <w:r w:rsidRPr="003964A6">
        <w:tab/>
        <w:t>Based on the PCC rule from PCF, the SMF requests the PSA UPF to measure and report the information. The</w:t>
      </w:r>
      <w:del w:id="36" w:author="Huawei" w:date="2025-03-28T11:32:00Z">
        <w:r w:rsidRPr="003964A6" w:rsidDel="00A943C8">
          <w:delText>y</w:delText>
        </w:r>
      </w:del>
      <w:r w:rsidRPr="003964A6">
        <w:t xml:space="preserve"> </w:t>
      </w:r>
      <w:ins w:id="37" w:author="Huawei" w:date="2025-03-28T11:32:00Z">
        <w:r>
          <w:t xml:space="preserve">Data rate information </w:t>
        </w:r>
      </w:ins>
      <w:r w:rsidRPr="003964A6">
        <w:t xml:space="preserve">may be exposed to the AF directly by PSA UPF via </w:t>
      </w:r>
      <w:proofErr w:type="spellStart"/>
      <w:r w:rsidRPr="003964A6">
        <w:t>Nupf_EventExposure</w:t>
      </w:r>
      <w:proofErr w:type="spellEnd"/>
      <w:r w:rsidRPr="003964A6">
        <w:t xml:space="preserve"> service or via SMF/PCF/NEF as described in clause 5.8.2.18.</w:t>
      </w:r>
    </w:p>
    <w:p w14:paraId="6A4C46D4" w14:textId="07FFC55C" w:rsidR="00A943C8" w:rsidRPr="003964A6" w:rsidRDefault="00A943C8" w:rsidP="00A943C8">
      <w:pPr>
        <w:pStyle w:val="B1"/>
      </w:pPr>
      <w:r w:rsidRPr="003964A6">
        <w:t>-</w:t>
      </w:r>
      <w:r w:rsidRPr="003964A6">
        <w:tab/>
        <w:t xml:space="preserve">The </w:t>
      </w:r>
      <w:proofErr w:type="gramStart"/>
      <w:r w:rsidRPr="003964A6">
        <w:t>round trip</w:t>
      </w:r>
      <w:proofErr w:type="gramEnd"/>
      <w:r w:rsidRPr="003964A6">
        <w:t xml:space="preserve"> delay </w:t>
      </w:r>
      <w:ins w:id="38" w:author="Huawei" w:date="2025-03-28T11:32:00Z">
        <w:r>
          <w:t xml:space="preserve">information </w:t>
        </w:r>
      </w:ins>
      <w:r w:rsidRPr="003964A6">
        <w:t>for two service data flows considering the UL direction of a service data flow and the DL direction of another service data flow in the same PDU Session.</w:t>
      </w:r>
    </w:p>
    <w:p w14:paraId="0B461D1E" w14:textId="77777777" w:rsidR="00A943C8" w:rsidRPr="003964A6" w:rsidRDefault="00A943C8" w:rsidP="00A943C8">
      <w:pPr>
        <w:pStyle w:val="B1"/>
      </w:pPr>
      <w:r w:rsidRPr="003964A6">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1BD7C32B" w14:textId="413F2FB7" w:rsidR="00A943C8" w:rsidRPr="003964A6" w:rsidRDefault="00A943C8" w:rsidP="00A943C8">
      <w:pPr>
        <w:pStyle w:val="B1"/>
      </w:pPr>
      <w:r w:rsidRPr="003964A6">
        <w:lastRenderedPageBreak/>
        <w:t>-</w:t>
      </w:r>
      <w:r w:rsidRPr="003964A6">
        <w:tab/>
        <w:t xml:space="preserve">The </w:t>
      </w:r>
      <w:proofErr w:type="gramStart"/>
      <w:r w:rsidRPr="003964A6">
        <w:t>round trip</w:t>
      </w:r>
      <w:proofErr w:type="gramEnd"/>
      <w:r w:rsidRPr="003964A6">
        <w:t xml:space="preserve"> delay </w:t>
      </w:r>
      <w:ins w:id="39" w:author="Huawei" w:date="2025-03-28T11:32:00Z">
        <w:r>
          <w:t xml:space="preserve">information </w:t>
        </w:r>
      </w:ins>
      <w:r w:rsidRPr="003964A6">
        <w:t>for one service data flow</w:t>
      </w:r>
      <w:ins w:id="40" w:author="Huawei" w:date="2025-03-28T11:33:00Z">
        <w:r w:rsidRPr="00A943C8">
          <w:t xml:space="preserve"> </w:t>
        </w:r>
        <w:r>
          <w:t>mapped to two QoS Flows</w:t>
        </w:r>
      </w:ins>
      <w:r w:rsidRPr="003964A6">
        <w:t>.</w:t>
      </w:r>
    </w:p>
    <w:p w14:paraId="3F671619" w14:textId="26DA9C15" w:rsidR="00A943C8" w:rsidRPr="003964A6" w:rsidRDefault="00A943C8" w:rsidP="00A943C8">
      <w:pPr>
        <w:pStyle w:val="B1"/>
      </w:pPr>
      <w:r w:rsidRPr="003964A6">
        <w:tab/>
        <w:t>If the service data flow is mapped to two QoS Flows (</w:t>
      </w:r>
      <w:proofErr w:type="gramStart"/>
      <w:r w:rsidRPr="003964A6">
        <w:t>i.e.</w:t>
      </w:r>
      <w:proofErr w:type="gramEnd"/>
      <w:r w:rsidRPr="003964A6">
        <w:t xml:space="preserve"> the UL traffic and DL traffic of the service data flow are separated into two QoS </w:t>
      </w:r>
      <w:del w:id="41" w:author="Huawei" w:date="2025-03-28T11:33:00Z">
        <w:r w:rsidRPr="003964A6" w:rsidDel="00A943C8">
          <w:delText>f</w:delText>
        </w:r>
      </w:del>
      <w:ins w:id="42" w:author="Huawei" w:date="2025-03-28T11:33:00Z">
        <w:r>
          <w:t>F</w:t>
        </w:r>
      </w:ins>
      <w:r w:rsidRPr="003964A6">
        <w:t xml:space="preserve">lows respectively) in the same PDU Session, similarly to the round trip delay </w:t>
      </w:r>
      <w:ins w:id="43" w:author="Huawei" w:date="2025-03-28T11:33:00Z">
        <w:r>
          <w:t xml:space="preserve">information </w:t>
        </w:r>
      </w:ins>
      <w:r w:rsidRPr="003964A6">
        <w:t xml:space="preserve">for two service data flows over two QoS </w:t>
      </w:r>
      <w:del w:id="44" w:author="Huawei" w:date="2025-03-28T11:33:00Z">
        <w:r w:rsidRPr="003964A6" w:rsidDel="00A943C8">
          <w:delText>f</w:delText>
        </w:r>
      </w:del>
      <w:ins w:id="45" w:author="Huawei" w:date="2025-03-28T11:33:00Z">
        <w:r>
          <w:t>F</w:t>
        </w:r>
      </w:ins>
      <w:r w:rsidRPr="003964A6">
        <w:t xml:space="preserve">lows, the PCF triggers QoS Monitoring for each direction packet delay of individual QoS </w:t>
      </w:r>
      <w:del w:id="46" w:author="Huawei" w:date="2025-03-28T11:33:00Z">
        <w:r w:rsidRPr="003964A6" w:rsidDel="00A943C8">
          <w:delText>f</w:delText>
        </w:r>
      </w:del>
      <w:ins w:id="47" w:author="Huawei" w:date="2025-03-28T11:33:00Z">
        <w:r>
          <w:t>F</w:t>
        </w:r>
      </w:ins>
      <w:r w:rsidRPr="003964A6">
        <w:t xml:space="preserve">lows respectively and derives round trip delay based on the two direction QoS </w:t>
      </w:r>
      <w:del w:id="48" w:author="Huawei" w:date="2025-03-28T11:33:00Z">
        <w:r w:rsidRPr="003964A6" w:rsidDel="00A943C8">
          <w:delText>f</w:delText>
        </w:r>
      </w:del>
      <w:ins w:id="49" w:author="Huawei" w:date="2025-03-28T11:33:00Z">
        <w:r>
          <w:t>F</w:t>
        </w:r>
      </w:ins>
      <w:r w:rsidRPr="003964A6">
        <w:t>lows' packet delay monitored result.</w:t>
      </w:r>
    </w:p>
    <w:p w14:paraId="70C78FE0" w14:textId="5D9074AA" w:rsidR="00A943C8" w:rsidRPr="003964A6" w:rsidRDefault="00A943C8" w:rsidP="00A943C8">
      <w:pPr>
        <w:pStyle w:val="NO"/>
      </w:pPr>
      <w:r w:rsidRPr="003964A6">
        <w:t>NOTE:</w:t>
      </w:r>
      <w:r w:rsidRPr="003964A6">
        <w:tab/>
        <w:t xml:space="preserve">How PCF calculates the requested </w:t>
      </w:r>
      <w:proofErr w:type="gramStart"/>
      <w:r w:rsidRPr="003964A6">
        <w:t>round trip</w:t>
      </w:r>
      <w:proofErr w:type="gramEnd"/>
      <w:r w:rsidRPr="003964A6">
        <w:t xml:space="preserve"> delay </w:t>
      </w:r>
      <w:del w:id="50" w:author="Huawei" w:date="2025-03-28T11:33:00Z">
        <w:r w:rsidRPr="003964A6" w:rsidDel="00A943C8">
          <w:delText xml:space="preserve">for multiple QoS Flows </w:delText>
        </w:r>
      </w:del>
      <w:r w:rsidRPr="003964A6">
        <w:t xml:space="preserve">from </w:t>
      </w:r>
      <w:ins w:id="51" w:author="Huawei" w:date="2025-03-28T11:33:00Z">
        <w:r>
          <w:t xml:space="preserve">the </w:t>
        </w:r>
      </w:ins>
      <w:r w:rsidRPr="003964A6">
        <w:t xml:space="preserve">delays of individual QoS Flows </w:t>
      </w:r>
      <w:ins w:id="52" w:author="Huawei" w:date="2025-03-28T11:33:00Z">
        <w:r>
          <w:t xml:space="preserve">(if two QoS Flows are involved) </w:t>
        </w:r>
      </w:ins>
      <w:r w:rsidRPr="003964A6">
        <w:t>is not specified in this specification.</w:t>
      </w:r>
    </w:p>
    <w:p w14:paraId="32E77990" w14:textId="77777777" w:rsidR="00A943C8" w:rsidRPr="003964A6" w:rsidRDefault="00A943C8" w:rsidP="00A943C8">
      <w:pPr>
        <w:pStyle w:val="B1"/>
      </w:pPr>
      <w:r w:rsidRPr="003964A6">
        <w:t>-</w:t>
      </w:r>
      <w:r w:rsidRPr="003964A6">
        <w:tab/>
        <w:t>The UL and/or DL available bitrate for a GBR QoS Flow (see clause 5.45.6).</w:t>
      </w:r>
    </w:p>
    <w:p w14:paraId="752F6672" w14:textId="77777777" w:rsidR="00A943C8" w:rsidRPr="003964A6" w:rsidRDefault="00A943C8" w:rsidP="00A943C8">
      <w:pPr>
        <w:pStyle w:val="B1"/>
      </w:pPr>
      <w:r w:rsidRPr="003964A6">
        <w:tab/>
        <w:t>For a GBR QoS Flow, based on the PCC rule from PCF, the SMF requests the NG-RAN to report the UL and/or DL available bitrate. The NG-RAN reports the UL and/or DL available bitrate information to the PSA UPF via the GTP-U header of UL packets.</w:t>
      </w:r>
    </w:p>
    <w:p w14:paraId="367A1B27" w14:textId="77777777" w:rsidR="00A943C8" w:rsidRPr="003964A6" w:rsidRDefault="00A943C8" w:rsidP="00A943C8">
      <w:pPr>
        <w:pStyle w:val="B1"/>
      </w:pPr>
      <w:r w:rsidRPr="003964A6">
        <w:tab/>
        <w:t>The SMF further requests the PSA UPF to expose the available bitrate to the AF directly or via local NEF, as described in clause 5.8.2.18.</w:t>
      </w:r>
    </w:p>
    <w:p w14:paraId="057064D6" w14:textId="77777777" w:rsidR="00A943C8" w:rsidRPr="003964A6" w:rsidRDefault="00A943C8" w:rsidP="00A943C8">
      <w:r w:rsidRPr="003964A6">
        <w:t>The AF may provide the Alternative QoS parameter set requirements and Averaging Window to the NEF/PCF for the GBR QoS Flow as specified in clause 4.15.6.6 of TS 23.502 [3].</w:t>
      </w:r>
    </w:p>
    <w:p w14:paraId="43D92C06" w14:textId="77777777" w:rsidR="00A943C8" w:rsidRPr="003964A6" w:rsidRDefault="00A943C8" w:rsidP="00A943C8">
      <w:bookmarkStart w:id="53" w:name="_CR5_37_5"/>
      <w:bookmarkEnd w:id="53"/>
      <w:r w:rsidRPr="003964A6">
        <w:t>Upon AF request, 5GS may expose the UL and DL data rate limitation information for a non-GBR service data flow or a PDU Session to the AF. The data rate limitation information is defined as the maximum data rate that can be achieved for the service data flow or the PDU Session:</w:t>
      </w:r>
    </w:p>
    <w:p w14:paraId="7D7ACA8D" w14:textId="77777777" w:rsidR="00A943C8" w:rsidRPr="003964A6" w:rsidRDefault="00A943C8" w:rsidP="00A943C8">
      <w:pPr>
        <w:pStyle w:val="B1"/>
      </w:pPr>
      <w:r w:rsidRPr="003964A6">
        <w:t>-</w:t>
      </w:r>
      <w:r w:rsidRPr="003964A6">
        <w:tab/>
        <w:t>For a new or ongoing data sessions bound to an AF session, the PCF provides the uplink and downlink maximum bit rate authorized for the service data flow as data rate limitation information, by means of the AF session with QoS procedure as defined in clause 4.15.6.6 and clause 4.15.6.6a of TS 23.502 [3].</w:t>
      </w:r>
    </w:p>
    <w:p w14:paraId="6AB98466" w14:textId="77777777" w:rsidR="00A943C8" w:rsidRPr="003964A6" w:rsidRDefault="00A943C8" w:rsidP="00A943C8">
      <w:pPr>
        <w:pStyle w:val="B1"/>
      </w:pPr>
      <w:r w:rsidRPr="003964A6">
        <w:t>-</w:t>
      </w:r>
      <w:r w:rsidRPr="003964A6">
        <w:tab/>
        <w:t xml:space="preserve">When the AF subscribes to event notifications for a PDU Session, the PCF provides the authorized Session-AMBR as data rate limitation information by means of the </w:t>
      </w:r>
      <w:proofErr w:type="spellStart"/>
      <w:r w:rsidRPr="003964A6">
        <w:t>Npcf_EventExposure</w:t>
      </w:r>
      <w:proofErr w:type="spellEnd"/>
      <w:r w:rsidRPr="003964A6">
        <w:t xml:space="preserve"> service as defined in clause 5.2.5.7 of TS 23.502 [3].</w:t>
      </w:r>
    </w:p>
    <w:p w14:paraId="77EDD7DB" w14:textId="77777777" w:rsidR="00D234F2" w:rsidRPr="0042466D" w:rsidRDefault="00D234F2" w:rsidP="00D23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4" w:name="_Toc185601334"/>
      <w:bookmarkEnd w:id="1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BF852C" w14:textId="77777777" w:rsidR="00132702" w:rsidRDefault="00132702" w:rsidP="00132702">
      <w:pPr>
        <w:pStyle w:val="Heading3"/>
      </w:pPr>
      <w:r>
        <w:t>5.45.3</w:t>
      </w:r>
      <w:r>
        <w:tab/>
        <w:t xml:space="preserve">Congestion </w:t>
      </w:r>
      <w:del w:id="55" w:author="Huawei2" w:date="2025-01-28T18:13:00Z">
        <w:r w:rsidRPr="00CC5E56" w:rsidDel="00F753E5">
          <w:delText>information</w:delText>
        </w:r>
        <w:r w:rsidDel="00F753E5">
          <w:delText xml:space="preserve"> </w:delText>
        </w:r>
      </w:del>
      <w:r>
        <w:t>monitoring</w:t>
      </w:r>
      <w:bookmarkEnd w:id="54"/>
    </w:p>
    <w:p w14:paraId="6364B123" w14:textId="5DC0C00F" w:rsidR="00132702" w:rsidRDefault="00132702" w:rsidP="00132702">
      <w:r>
        <w:t>The NG-RAN may be required to provide the UL and/or DL QoS Flow congestion information to UPF (</w:t>
      </w:r>
      <w:proofErr w:type="gramStart"/>
      <w:r>
        <w:t>i.e.</w:t>
      </w:r>
      <w:proofErr w:type="gramEnd"/>
      <w:r>
        <w:t xml:space="preserve"> a </w:t>
      </w:r>
      <w:del w:id="56" w:author="Huawei" w:date="2025-02-09T16:39:00Z">
        <w:r w:rsidDel="00E33B63">
          <w:delText xml:space="preserve">percentage of </w:delText>
        </w:r>
      </w:del>
      <w:r>
        <w:t xml:space="preserve">congestion level </w:t>
      </w:r>
      <w:ins w:id="57" w:author="Huawei" w:date="2025-02-09T16:39:00Z">
        <w:r w:rsidR="00E33B63">
          <w:t>represented as a percentage</w:t>
        </w:r>
      </w:ins>
      <w:del w:id="58" w:author="Huawei" w:date="2025-02-09T16:39:00Z">
        <w:r w:rsidDel="00E33B63">
          <w:delText>for exposure</w:delText>
        </w:r>
      </w:del>
      <w:r>
        <w:t xml:space="preserve">). The UPF may be required to monitor </w:t>
      </w:r>
      <w:ins w:id="59" w:author="Huawei" w:date="2025-02-09T16:40:00Z">
        <w:r w:rsidR="00CC5E56">
          <w:t xml:space="preserve">the NG-RAN reports </w:t>
        </w:r>
      </w:ins>
      <w:r>
        <w:t xml:space="preserve">and </w:t>
      </w:r>
      <w:ins w:id="60" w:author="Huawei" w:date="2025-02-09T16:40:00Z">
        <w:r w:rsidR="00CC5E56">
          <w:t xml:space="preserve">to </w:t>
        </w:r>
      </w:ins>
      <w:r>
        <w:t>expose the UL and/or DL QoS Flow congestion information reported from the NG-RAN.</w:t>
      </w:r>
    </w:p>
    <w:p w14:paraId="28EC88D9" w14:textId="0034E05C" w:rsidR="00132702" w:rsidRPr="00CD7C28" w:rsidRDefault="00132702" w:rsidP="00132702">
      <w:ins w:id="61" w:author="Huawei2" w:date="2025-01-31T15:18:00Z">
        <w:r>
          <w:t xml:space="preserve">The SMF </w:t>
        </w:r>
      </w:ins>
      <w:ins w:id="62" w:author="Huawei2" w:date="2025-01-31T15:19:00Z">
        <w:r>
          <w:t xml:space="preserve">provides the </w:t>
        </w:r>
      </w:ins>
      <w:r>
        <w:t xml:space="preserve">QoS monitoring request for congestion </w:t>
      </w:r>
      <w:del w:id="63" w:author="Huawei2" w:date="2025-01-31T15:18:00Z">
        <w:r w:rsidDel="00F7090F">
          <w:delText xml:space="preserve">information </w:delText>
        </w:r>
      </w:del>
      <w:del w:id="64" w:author="Huawei2" w:date="2025-01-31T15:19:00Z">
        <w:r w:rsidDel="00F7090F">
          <w:delText xml:space="preserve">provided by the SMF </w:delText>
        </w:r>
      </w:del>
      <w:r>
        <w:t xml:space="preserve">to the NG-RAN </w:t>
      </w:r>
      <w:del w:id="65" w:author="Huawei2" w:date="2025-01-31T15:19:00Z">
        <w:r w:rsidDel="00F7090F">
          <w:delText xml:space="preserve">is </w:delText>
        </w:r>
      </w:del>
      <w:ins w:id="66" w:author="Huawei2" w:date="2025-01-31T15:19:00Z">
        <w:r>
          <w:t xml:space="preserve">in order </w:t>
        </w:r>
      </w:ins>
      <w:r>
        <w:t xml:space="preserve">to trigger the NG-RAN to </w:t>
      </w:r>
      <w:r w:rsidRPr="00CD7C28">
        <w:t xml:space="preserve">measure </w:t>
      </w:r>
      <w:ins w:id="67" w:author="Huawei2" w:date="2025-01-28T18:14:00Z">
        <w:r w:rsidRPr="00CD7C28">
          <w:t xml:space="preserve">congestion </w:t>
        </w:r>
      </w:ins>
      <w:r w:rsidRPr="00CD7C28">
        <w:t xml:space="preserve">and </w:t>
      </w:r>
      <w:ins w:id="68" w:author="Huawei2" w:date="2025-01-28T18:14:00Z">
        <w:r w:rsidRPr="00CD7C28">
          <w:t xml:space="preserve">to </w:t>
        </w:r>
      </w:ins>
      <w:r w:rsidRPr="00CD7C28">
        <w:t>report UL and/or DL QoS Flow congestion information to PSA UPF</w:t>
      </w:r>
      <w:del w:id="69" w:author="Huawei" w:date="2025-02-09T17:47:00Z">
        <w:r w:rsidRPr="00CD7C28" w:rsidDel="00F53DBA">
          <w:delText xml:space="preserve"> as defined in 5.37.3</w:delText>
        </w:r>
      </w:del>
      <w:r w:rsidRPr="00CD7C28">
        <w:t>.</w:t>
      </w:r>
    </w:p>
    <w:p w14:paraId="154AAD59" w14:textId="77777777" w:rsidR="00132702" w:rsidRPr="00CD7C28" w:rsidRDefault="00132702" w:rsidP="00132702">
      <w:pPr>
        <w:pStyle w:val="NO"/>
      </w:pPr>
      <w:r w:rsidRPr="00CD7C28">
        <w:t>NOTE 1:</w:t>
      </w:r>
      <w:r w:rsidRPr="00CD7C28">
        <w:tab/>
        <w:t xml:space="preserve">How the RAN measures </w:t>
      </w:r>
      <w:ins w:id="70" w:author="Huawei2" w:date="2025-01-28T18:15:00Z">
        <w:r w:rsidRPr="00CD7C28">
          <w:t>con</w:t>
        </w:r>
      </w:ins>
      <w:ins w:id="71" w:author="Huawei2" w:date="2025-01-28T18:16:00Z">
        <w:r w:rsidRPr="00CD7C28">
          <w:t xml:space="preserve">gestion </w:t>
        </w:r>
      </w:ins>
      <w:r w:rsidRPr="00CD7C28">
        <w:t>and reports the congestion information is up to RAN implementation.</w:t>
      </w:r>
    </w:p>
    <w:p w14:paraId="6CE8F1DE" w14:textId="036D033C" w:rsidR="00132702" w:rsidRPr="00CD7C28" w:rsidRDefault="00132702" w:rsidP="00132702">
      <w:pPr>
        <w:pStyle w:val="NO"/>
      </w:pPr>
      <w:r w:rsidRPr="00CD7C28">
        <w:t>NOTE 2:</w:t>
      </w:r>
      <w:r w:rsidRPr="00CD7C28">
        <w:tab/>
        <w:t xml:space="preserve">It is assumed that the RAN reports whenever there is a change in the </w:t>
      </w:r>
      <w:commentRangeStart w:id="72"/>
      <w:del w:id="73" w:author="Huawei" w:date="2025-02-09T17:48:00Z">
        <w:r w:rsidRPr="00CD7C28" w:rsidDel="00F53DBA">
          <w:delText xml:space="preserve">percentage of packets to be marked with ECN for L4S marking and/or </w:delText>
        </w:r>
        <w:commentRangeEnd w:id="72"/>
        <w:r w:rsidDel="00F53DBA">
          <w:rPr>
            <w:rStyle w:val="CommentReference"/>
          </w:rPr>
          <w:commentReference w:id="72"/>
        </w:r>
      </w:del>
      <w:r w:rsidRPr="00CD7C28">
        <w:t>congestion information. The granularity of change in percentage determination is up to RAN implementation.</w:t>
      </w:r>
    </w:p>
    <w:p w14:paraId="3F93B6E0" w14:textId="77777777" w:rsidR="00132702" w:rsidRPr="00CD7C28" w:rsidRDefault="00132702" w:rsidP="00132702">
      <w:r w:rsidRPr="00CD7C28">
        <w:t xml:space="preserve">For the reporting of the congestion information from PSA UPF, the periodical reporting is not applied and only the </w:t>
      </w:r>
      <w:r w:rsidRPr="00CD7C28">
        <w:rPr>
          <w:i/>
          <w:iCs/>
        </w:rPr>
        <w:t>Reporting frequency</w:t>
      </w:r>
      <w:r w:rsidRPr="00CD7C28">
        <w:t xml:space="preserve"> 'event triggered' applies, see clause 5.8.2.18.</w:t>
      </w:r>
    </w:p>
    <w:p w14:paraId="20DB9880" w14:textId="77777777" w:rsidR="00132702" w:rsidRPr="00CD7C28" w:rsidRDefault="00132702" w:rsidP="00132702">
      <w:r w:rsidRPr="00CD7C28">
        <w:t>The PSA UPF reports the received UL and/or DL QoS Flow congestion information to the target NF as instructed by the QoS Monitoring request (see clause 5.8.2.18) from the SMF.</w:t>
      </w:r>
    </w:p>
    <w:p w14:paraId="23763A46" w14:textId="5AD49127" w:rsidR="00132702" w:rsidRDefault="00132702" w:rsidP="00132702">
      <w:ins w:id="74" w:author="Huawei2" w:date="2025-01-31T15:21:00Z">
        <w:r>
          <w:t>As o</w:t>
        </w:r>
      </w:ins>
      <w:commentRangeStart w:id="75"/>
      <w:del w:id="76" w:author="Huawei2" w:date="2025-01-31T15:21:00Z">
        <w:r w:rsidRPr="00CD7C28" w:rsidDel="00F7090F">
          <w:delText>O</w:delText>
        </w:r>
      </w:del>
      <w:r w:rsidRPr="00CD7C28">
        <w:t xml:space="preserve">nly </w:t>
      </w:r>
      <w:ins w:id="77" w:author="Huawei2" w:date="2025-01-31T15:22:00Z">
        <w:r>
          <w:t>on</w:t>
        </w:r>
      </w:ins>
      <w:ins w:id="78" w:author="Huawei2" w:date="2025-01-31T15:27:00Z">
        <w:r>
          <w:t>e</w:t>
        </w:r>
      </w:ins>
      <w:ins w:id="79" w:author="Huawei2" w:date="2025-01-31T15:22:00Z">
        <w:r>
          <w:t xml:space="preserve"> of </w:t>
        </w:r>
      </w:ins>
      <w:r w:rsidRPr="00CD7C28">
        <w:t xml:space="preserve">ECN marking for L4S in NG-RAN </w:t>
      </w:r>
      <w:commentRangeEnd w:id="75"/>
      <w:r>
        <w:rPr>
          <w:rStyle w:val="CommentReference"/>
        </w:rPr>
        <w:commentReference w:id="75"/>
      </w:r>
      <w:r w:rsidRPr="00CD7C28">
        <w:t xml:space="preserve">(as described in clause 5.37.3) or QoS monitoring of congestion </w:t>
      </w:r>
      <w:del w:id="80" w:author="Huawei2" w:date="2025-01-28T18:16:00Z">
        <w:r w:rsidRPr="00CD7C28" w:rsidDel="002B5FB2">
          <w:delText xml:space="preserve">information </w:delText>
        </w:r>
      </w:del>
      <w:r w:rsidRPr="00CD7C28">
        <w:t>may be requested to NG-RAN for a QoS Flow</w:t>
      </w:r>
      <w:ins w:id="81" w:author="Huawei2" w:date="2025-01-31T15:22:00Z">
        <w:r>
          <w:t>,</w:t>
        </w:r>
      </w:ins>
      <w:del w:id="82" w:author="Huawei2" w:date="2025-01-31T15:22:00Z">
        <w:r w:rsidRPr="00CD7C28" w:rsidDel="00F7090F">
          <w:delText>.</w:delText>
        </w:r>
      </w:del>
      <w:r w:rsidRPr="00CD7C28">
        <w:t xml:space="preserve"> QoS Monitoring of congestion </w:t>
      </w:r>
      <w:del w:id="83" w:author="Huawei2" w:date="2025-01-28T18:17:00Z">
        <w:r w:rsidRPr="00CD7C28" w:rsidDel="002B5FB2">
          <w:delText xml:space="preserve">information </w:delText>
        </w:r>
      </w:del>
      <w:r w:rsidRPr="00CD7C28">
        <w:t>for exposure and ECN</w:t>
      </w:r>
      <w:r>
        <w:t xml:space="preserve"> marking for L4S (in NG-RAN or UPF) are mutually exclusive</w:t>
      </w:r>
      <w:del w:id="84" w:author="Huawei2" w:date="2025-01-31T15:26:00Z">
        <w:r w:rsidDel="00F7090F">
          <w:delText>, t</w:delText>
        </w:r>
      </w:del>
      <w:ins w:id="85" w:author="Huawei2" w:date="2025-01-31T15:26:00Z">
        <w:r>
          <w:t>. T</w:t>
        </w:r>
      </w:ins>
      <w:r>
        <w:t xml:space="preserve">herefore, </w:t>
      </w:r>
      <w:ins w:id="86" w:author="Huawei2" w:date="2025-01-31T15:28:00Z">
        <w:r>
          <w:t xml:space="preserve">if QoS monitoring of congestion is requested from NG-RAN, the </w:t>
        </w:r>
      </w:ins>
      <w:r>
        <w:t xml:space="preserve">measurements of </w:t>
      </w:r>
      <w:del w:id="87" w:author="Huawei" w:date="2025-02-09T18:23:00Z">
        <w:r w:rsidDel="00C95735">
          <w:delText>C</w:delText>
        </w:r>
      </w:del>
      <w:ins w:id="88" w:author="Huawei" w:date="2025-02-09T18:23:00Z">
        <w:r w:rsidR="00C95735">
          <w:t>c</w:t>
        </w:r>
      </w:ins>
      <w:r>
        <w:t xml:space="preserve">ongestion </w:t>
      </w:r>
      <w:del w:id="89" w:author="Huawei2" w:date="2025-01-30T17:43:00Z">
        <w:r w:rsidDel="00522C99">
          <w:delText xml:space="preserve">information </w:delText>
        </w:r>
      </w:del>
      <w:r>
        <w:t xml:space="preserve">on a QoS Flow are not exposed in QoS Monitoring reports </w:t>
      </w:r>
      <w:ins w:id="90" w:author="Huawei2" w:date="2025-01-31T15:29:00Z">
        <w:r>
          <w:t xml:space="preserve">by UPF </w:t>
        </w:r>
      </w:ins>
      <w:r>
        <w:t xml:space="preserve">if SMF enables ECN marking for L4S </w:t>
      </w:r>
      <w:ins w:id="91" w:author="Huawei" w:date="2025-02-09T18:24:00Z">
        <w:r w:rsidR="00C95735">
          <w:t>in</w:t>
        </w:r>
      </w:ins>
      <w:ins w:id="92" w:author="Huawei" w:date="2025-02-09T18:23:00Z">
        <w:r w:rsidR="00C95735">
          <w:t xml:space="preserve"> PSA UPF </w:t>
        </w:r>
      </w:ins>
      <w:r>
        <w:t>(see clauses 5.37.3</w:t>
      </w:r>
      <w:ins w:id="93" w:author="Huawei2" w:date="2025-01-31T15:30:00Z">
        <w:r>
          <w:t>.3</w:t>
        </w:r>
      </w:ins>
      <w:del w:id="94" w:author="Huawei2" w:date="2025-01-31T15:30:00Z">
        <w:r w:rsidDel="00291B6D">
          <w:delText xml:space="preserve"> and 5.37.4</w:delText>
        </w:r>
      </w:del>
      <w: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Huawei" w:date="2025-02-09T18:47:00Z" w:initials="MS">
    <w:p w14:paraId="3F549B14" w14:textId="77777777" w:rsidR="00A943C8" w:rsidRDefault="00A943C8" w:rsidP="00A943C8">
      <w:pPr>
        <w:pStyle w:val="CommentText"/>
      </w:pPr>
      <w:r>
        <w:rPr>
          <w:rStyle w:val="CommentReference"/>
        </w:rPr>
        <w:annotationRef/>
      </w:r>
      <w:r>
        <w:t>This is functionality which existed even before Rel18 and can therefore be requested by an XRM AF.</w:t>
      </w:r>
    </w:p>
  </w:comment>
  <w:comment w:id="28" w:author="Huawei" w:date="2025-03-28T11:31:00Z" w:initials="MS">
    <w:p w14:paraId="401FED9E" w14:textId="516B61E5" w:rsidR="00A943C8" w:rsidRDefault="00A943C8">
      <w:pPr>
        <w:pStyle w:val="CommentText"/>
      </w:pPr>
      <w:r>
        <w:rPr>
          <w:rStyle w:val="CommentReference"/>
        </w:rPr>
        <w:annotationRef/>
      </w:r>
      <w:r>
        <w:t>Text is removed as ECN marking by UPF is not considered as “API exposure” (see clause 5.37.1).</w:t>
      </w:r>
    </w:p>
  </w:comment>
  <w:comment w:id="34" w:author="Huawei" w:date="2025-03-28T11:31:00Z" w:initials="MS">
    <w:p w14:paraId="125E7FF7" w14:textId="1C2D4F23" w:rsidR="00A943C8" w:rsidRDefault="00A943C8">
      <w:pPr>
        <w:pStyle w:val="CommentText"/>
      </w:pPr>
      <w:r>
        <w:rPr>
          <w:rStyle w:val="CommentReference"/>
        </w:rPr>
        <w:annotationRef/>
      </w:r>
      <w:r>
        <w:t>Text is moved to clause 5.27.3.3 as ECN marking by UPF is not considered as “API exposure” (see clause 5.37.1).</w:t>
      </w:r>
    </w:p>
  </w:comment>
  <w:comment w:id="72" w:author="Huawei2" w:date="2025-01-30T17:58:00Z" w:initials="MS">
    <w:p w14:paraId="286ED7AF" w14:textId="72CDBCB7" w:rsidR="00132702" w:rsidRDefault="00132702" w:rsidP="00C95735">
      <w:pPr>
        <w:pStyle w:val="CommentText"/>
      </w:pPr>
      <w:r>
        <w:rPr>
          <w:rStyle w:val="CommentReference"/>
        </w:rPr>
        <w:annotationRef/>
      </w:r>
      <w:r w:rsidR="00C95735">
        <w:t>This does not belong here as clause 5.45 is about API exposure of QoS monitoring</w:t>
      </w:r>
    </w:p>
  </w:comment>
  <w:comment w:id="75" w:author="Huawei2" w:date="2025-01-30T17:57:00Z" w:initials="MS">
    <w:p w14:paraId="73C76DDE" w14:textId="762DBA00" w:rsidR="00132702" w:rsidRDefault="00132702" w:rsidP="00132702">
      <w:pPr>
        <w:pStyle w:val="CommentText"/>
      </w:pPr>
      <w:r>
        <w:rPr>
          <w:rStyle w:val="CommentReference"/>
        </w:rPr>
        <w:annotationRef/>
      </w:r>
      <w:r>
        <w:t xml:space="preserve">Perhaps </w:t>
      </w:r>
      <w:r w:rsidR="00C95735">
        <w:t>this paragraph is better</w:t>
      </w:r>
      <w:r>
        <w:t xml:space="preserve"> move</w:t>
      </w:r>
      <w:r w:rsidR="00C95735">
        <w:t>d</w:t>
      </w:r>
      <w:r>
        <w:t xml:space="preserve"> to 5.37.3 as clause 5.45 is about API exposure of QoS monitoring</w:t>
      </w:r>
      <w:r w:rsidR="00C95735">
        <w:t>?</w:t>
      </w:r>
    </w:p>
    <w:p w14:paraId="44CECD37" w14:textId="77777777" w:rsidR="00132702" w:rsidRDefault="00132702" w:rsidP="00132702">
      <w:pPr>
        <w:pStyle w:val="CommentText"/>
      </w:pPr>
    </w:p>
    <w:p w14:paraId="3CA3BB2F" w14:textId="77777777" w:rsidR="00132702" w:rsidRDefault="00132702" w:rsidP="0013270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549B14" w15:done="0"/>
  <w15:commentEx w15:paraId="401FED9E" w15:done="0"/>
  <w15:commentEx w15:paraId="125E7FF7" w15:done="0"/>
  <w15:commentEx w15:paraId="286ED7AF" w15:done="0"/>
  <w15:commentEx w15:paraId="3CA3BB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1066D" w16cex:dateUtc="2025-02-09T17:47:00Z"/>
  <w16cex:commentExtensible w16cex:durableId="2B91070A" w16cex:dateUtc="2025-03-28T10:31:00Z"/>
  <w16cex:commentExtensible w16cex:durableId="2B910722" w16cex:dateUtc="2025-03-28T10:31:00Z"/>
  <w16cex:commentExtensible w16cex:durableId="2B463C57" w16cex:dateUtc="2025-01-30T16:58:00Z"/>
  <w16cex:commentExtensible w16cex:durableId="2B463C1D" w16cex:dateUtc="2025-01-30T1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549B14" w16cid:durableId="2B91066D"/>
  <w16cid:commentId w16cid:paraId="401FED9E" w16cid:durableId="2B91070A"/>
  <w16cid:commentId w16cid:paraId="125E7FF7" w16cid:durableId="2B910722"/>
  <w16cid:commentId w16cid:paraId="286ED7AF" w16cid:durableId="2B463C57"/>
  <w16cid:commentId w16cid:paraId="3CA3BB2F" w16cid:durableId="2B463C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4D6FE" w14:textId="77777777" w:rsidR="005429F1" w:rsidRDefault="005429F1">
      <w:r>
        <w:separator/>
      </w:r>
    </w:p>
  </w:endnote>
  <w:endnote w:type="continuationSeparator" w:id="0">
    <w:p w14:paraId="5285E156" w14:textId="77777777" w:rsidR="005429F1" w:rsidRDefault="0054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D4223" w14:textId="77777777" w:rsidR="005429F1" w:rsidRDefault="005429F1">
      <w:r>
        <w:separator/>
      </w:r>
    </w:p>
  </w:footnote>
  <w:footnote w:type="continuationSeparator" w:id="0">
    <w:p w14:paraId="59B9AFBA" w14:textId="77777777" w:rsidR="005429F1" w:rsidRDefault="00542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9"/>
    <w:rsid w:val="00021FE9"/>
    <w:rsid w:val="00022E4A"/>
    <w:rsid w:val="00030347"/>
    <w:rsid w:val="00070E09"/>
    <w:rsid w:val="000A6394"/>
    <w:rsid w:val="000B7FC2"/>
    <w:rsid w:val="000B7FED"/>
    <w:rsid w:val="000C038A"/>
    <w:rsid w:val="000C6598"/>
    <w:rsid w:val="000D44B3"/>
    <w:rsid w:val="000D7BDC"/>
    <w:rsid w:val="00113AD0"/>
    <w:rsid w:val="00132702"/>
    <w:rsid w:val="00145D43"/>
    <w:rsid w:val="00146BFF"/>
    <w:rsid w:val="00180045"/>
    <w:rsid w:val="00192C46"/>
    <w:rsid w:val="001A08B3"/>
    <w:rsid w:val="001A7B60"/>
    <w:rsid w:val="001B52F0"/>
    <w:rsid w:val="001B7A65"/>
    <w:rsid w:val="001C5855"/>
    <w:rsid w:val="001E41F3"/>
    <w:rsid w:val="002169D0"/>
    <w:rsid w:val="00221760"/>
    <w:rsid w:val="0026004D"/>
    <w:rsid w:val="002640DD"/>
    <w:rsid w:val="00275D12"/>
    <w:rsid w:val="00284FEB"/>
    <w:rsid w:val="002860C4"/>
    <w:rsid w:val="00290E2E"/>
    <w:rsid w:val="002B5741"/>
    <w:rsid w:val="002E472E"/>
    <w:rsid w:val="00305409"/>
    <w:rsid w:val="00345F57"/>
    <w:rsid w:val="00355108"/>
    <w:rsid w:val="00357A44"/>
    <w:rsid w:val="003609EF"/>
    <w:rsid w:val="0036231A"/>
    <w:rsid w:val="00374DD4"/>
    <w:rsid w:val="003A4C65"/>
    <w:rsid w:val="003E1A36"/>
    <w:rsid w:val="003F7B9A"/>
    <w:rsid w:val="004006F2"/>
    <w:rsid w:val="00410371"/>
    <w:rsid w:val="004242F1"/>
    <w:rsid w:val="004B75B7"/>
    <w:rsid w:val="004C4A48"/>
    <w:rsid w:val="004D525E"/>
    <w:rsid w:val="005141D9"/>
    <w:rsid w:val="0051580D"/>
    <w:rsid w:val="00527A28"/>
    <w:rsid w:val="005429F1"/>
    <w:rsid w:val="00545D7A"/>
    <w:rsid w:val="00547111"/>
    <w:rsid w:val="0059064B"/>
    <w:rsid w:val="00592D74"/>
    <w:rsid w:val="005E2C44"/>
    <w:rsid w:val="00621188"/>
    <w:rsid w:val="006257ED"/>
    <w:rsid w:val="00651826"/>
    <w:rsid w:val="00653DE4"/>
    <w:rsid w:val="00665C47"/>
    <w:rsid w:val="00695808"/>
    <w:rsid w:val="006B2543"/>
    <w:rsid w:val="006B46FB"/>
    <w:rsid w:val="006D1198"/>
    <w:rsid w:val="006E21FB"/>
    <w:rsid w:val="00774296"/>
    <w:rsid w:val="00792342"/>
    <w:rsid w:val="007977A8"/>
    <w:rsid w:val="007B222F"/>
    <w:rsid w:val="007B512A"/>
    <w:rsid w:val="007C2097"/>
    <w:rsid w:val="007D6A07"/>
    <w:rsid w:val="007F7259"/>
    <w:rsid w:val="008040A8"/>
    <w:rsid w:val="008250EB"/>
    <w:rsid w:val="008279FA"/>
    <w:rsid w:val="008626E7"/>
    <w:rsid w:val="00870EE7"/>
    <w:rsid w:val="008863B9"/>
    <w:rsid w:val="008A35E9"/>
    <w:rsid w:val="008A45A6"/>
    <w:rsid w:val="008D3CCC"/>
    <w:rsid w:val="008D4F6E"/>
    <w:rsid w:val="008D70A6"/>
    <w:rsid w:val="008F3789"/>
    <w:rsid w:val="008F686C"/>
    <w:rsid w:val="00907951"/>
    <w:rsid w:val="009123DD"/>
    <w:rsid w:val="0091461B"/>
    <w:rsid w:val="009148DE"/>
    <w:rsid w:val="00941E30"/>
    <w:rsid w:val="009531B0"/>
    <w:rsid w:val="009741B3"/>
    <w:rsid w:val="009777D9"/>
    <w:rsid w:val="0098586D"/>
    <w:rsid w:val="00991B88"/>
    <w:rsid w:val="009A5753"/>
    <w:rsid w:val="009A579D"/>
    <w:rsid w:val="009B6014"/>
    <w:rsid w:val="009C5980"/>
    <w:rsid w:val="009E3297"/>
    <w:rsid w:val="009F734F"/>
    <w:rsid w:val="00A246B6"/>
    <w:rsid w:val="00A40733"/>
    <w:rsid w:val="00A47E70"/>
    <w:rsid w:val="00A50CF0"/>
    <w:rsid w:val="00A7671C"/>
    <w:rsid w:val="00A912F2"/>
    <w:rsid w:val="00A943C8"/>
    <w:rsid w:val="00AA2CBC"/>
    <w:rsid w:val="00AB476B"/>
    <w:rsid w:val="00AC5820"/>
    <w:rsid w:val="00AD1CD8"/>
    <w:rsid w:val="00B172D4"/>
    <w:rsid w:val="00B258BB"/>
    <w:rsid w:val="00B67B97"/>
    <w:rsid w:val="00B72140"/>
    <w:rsid w:val="00B968C8"/>
    <w:rsid w:val="00BA3EC5"/>
    <w:rsid w:val="00BA51D9"/>
    <w:rsid w:val="00BB59A2"/>
    <w:rsid w:val="00BB5DFC"/>
    <w:rsid w:val="00BD279D"/>
    <w:rsid w:val="00BD6BB8"/>
    <w:rsid w:val="00C30AB0"/>
    <w:rsid w:val="00C415A3"/>
    <w:rsid w:val="00C445A4"/>
    <w:rsid w:val="00C66BA2"/>
    <w:rsid w:val="00C870F6"/>
    <w:rsid w:val="00C95735"/>
    <w:rsid w:val="00C95985"/>
    <w:rsid w:val="00C96536"/>
    <w:rsid w:val="00CA2972"/>
    <w:rsid w:val="00CA6447"/>
    <w:rsid w:val="00CB614C"/>
    <w:rsid w:val="00CC5026"/>
    <w:rsid w:val="00CC5E56"/>
    <w:rsid w:val="00CC68D0"/>
    <w:rsid w:val="00D03F9A"/>
    <w:rsid w:val="00D05042"/>
    <w:rsid w:val="00D06D51"/>
    <w:rsid w:val="00D170B6"/>
    <w:rsid w:val="00D234F2"/>
    <w:rsid w:val="00D24991"/>
    <w:rsid w:val="00D50255"/>
    <w:rsid w:val="00D55E9B"/>
    <w:rsid w:val="00D66520"/>
    <w:rsid w:val="00D67998"/>
    <w:rsid w:val="00D84AE9"/>
    <w:rsid w:val="00D9124E"/>
    <w:rsid w:val="00DC62CE"/>
    <w:rsid w:val="00DE34CF"/>
    <w:rsid w:val="00DE618A"/>
    <w:rsid w:val="00E13F3D"/>
    <w:rsid w:val="00E33B63"/>
    <w:rsid w:val="00E34898"/>
    <w:rsid w:val="00E71123"/>
    <w:rsid w:val="00EB09B7"/>
    <w:rsid w:val="00EC7C1B"/>
    <w:rsid w:val="00EE6488"/>
    <w:rsid w:val="00EE7D7C"/>
    <w:rsid w:val="00EF1825"/>
    <w:rsid w:val="00F22472"/>
    <w:rsid w:val="00F25D98"/>
    <w:rsid w:val="00F300FB"/>
    <w:rsid w:val="00F53DBA"/>
    <w:rsid w:val="00F5729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8586D"/>
    <w:rPr>
      <w:rFonts w:ascii="Times New Roman" w:hAnsi="Times New Roman"/>
      <w:lang w:val="en-GB" w:eastAsia="en-US"/>
    </w:rPr>
  </w:style>
  <w:style w:type="character" w:customStyle="1" w:styleId="B1Char">
    <w:name w:val="B1 Char"/>
    <w:link w:val="B1"/>
    <w:rsid w:val="009858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2317</Words>
  <Characters>13208</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2025-03-28T10:28:00Z</dcterms:created>
  <dcterms:modified xsi:type="dcterms:W3CDTF">2025-03-28T10:35:00Z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